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4"/>
        <w:gridCol w:w="983"/>
        <w:gridCol w:w="1052"/>
        <w:gridCol w:w="1410"/>
        <w:gridCol w:w="739"/>
        <w:gridCol w:w="1426"/>
        <w:gridCol w:w="984"/>
        <w:gridCol w:w="983"/>
        <w:gridCol w:w="1615"/>
        <w:gridCol w:w="449"/>
      </w:tblGrid>
      <w:tr w:rsidR="00D41C16" w:rsidTr="004A00BB">
        <w:trPr>
          <w:trHeight w:val="83"/>
        </w:trPr>
        <w:tc>
          <w:tcPr>
            <w:tcW w:w="10065" w:type="dxa"/>
            <w:gridSpan w:val="10"/>
            <w:shd w:val="clear" w:color="FFFFFF" w:fill="auto"/>
            <w:vAlign w:val="bottom"/>
          </w:tcPr>
          <w:p w:rsidR="00D41C16" w:rsidRDefault="00D41C16" w:rsidP="00D41C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D41C16" w:rsidTr="004A00BB">
        <w:trPr>
          <w:trHeight w:val="343"/>
        </w:trPr>
        <w:tc>
          <w:tcPr>
            <w:tcW w:w="424" w:type="dxa"/>
            <w:shd w:val="clear" w:color="FFFFFF" w:fill="auto"/>
            <w:vAlign w:val="bottom"/>
          </w:tcPr>
          <w:p w:rsidR="00D41C16" w:rsidRDefault="00D41C16" w:rsidP="00D41C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FFFFFF" w:fill="auto"/>
            <w:vAlign w:val="bottom"/>
          </w:tcPr>
          <w:p w:rsidR="00D41C16" w:rsidRDefault="00D41C16" w:rsidP="00D41C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FFFFFF" w:fill="auto"/>
            <w:vAlign w:val="bottom"/>
          </w:tcPr>
          <w:p w:rsidR="00D41C16" w:rsidRDefault="00D41C16" w:rsidP="00D41C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FFFFFF" w:fill="auto"/>
            <w:vAlign w:val="bottom"/>
          </w:tcPr>
          <w:p w:rsidR="00D41C16" w:rsidRDefault="00D41C16" w:rsidP="00D41C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FFFFFF" w:fill="auto"/>
            <w:vAlign w:val="bottom"/>
          </w:tcPr>
          <w:p w:rsidR="00D41C16" w:rsidRDefault="00D41C16" w:rsidP="00D41C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gridSpan w:val="5"/>
            <w:shd w:val="clear" w:color="FFFFFF" w:fill="auto"/>
            <w:vAlign w:val="bottom"/>
          </w:tcPr>
          <w:p w:rsidR="00D41C16" w:rsidRDefault="00D41C16" w:rsidP="00D41C16">
            <w:pPr>
              <w:ind w:left="-44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договору №</w:t>
            </w:r>
            <w:r>
              <w:t xml:space="preserve"> </w:t>
            </w:r>
            <w:r w:rsidR="000B5B16">
              <w:rPr>
                <w:rFonts w:ascii="Times New Roman" w:hAnsi="Times New Roman"/>
                <w:sz w:val="24"/>
                <w:szCs w:val="24"/>
              </w:rPr>
              <w:t>от 01.01.202</w:t>
            </w:r>
            <w:r w:rsidR="007B1D6D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D41C16" w:rsidRDefault="00D41C16" w:rsidP="00D41C16">
            <w:pPr>
              <w:ind w:left="-44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техническом обслуживании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ремонте объекта системы газоснабжения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3711A8" w:rsidTr="004A00BB">
        <w:trPr>
          <w:trHeight w:val="83"/>
        </w:trPr>
        <w:tc>
          <w:tcPr>
            <w:tcW w:w="424" w:type="dxa"/>
            <w:shd w:val="clear" w:color="FFFFFF" w:fill="auto"/>
            <w:vAlign w:val="bottom"/>
          </w:tcPr>
          <w:p w:rsidR="003711A8" w:rsidRDefault="003711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1A8" w:rsidTr="004A00BB">
        <w:trPr>
          <w:trHeight w:val="88"/>
        </w:trPr>
        <w:tc>
          <w:tcPr>
            <w:tcW w:w="10065" w:type="dxa"/>
            <w:gridSpan w:val="10"/>
            <w:shd w:val="clear" w:color="FFFFFF" w:fill="auto"/>
            <w:vAlign w:val="bottom"/>
          </w:tcPr>
          <w:p w:rsidR="003711A8" w:rsidRDefault="004309AA" w:rsidP="004A00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Перечень </w:t>
            </w:r>
            <w:r w:rsidR="004A00BB">
              <w:rPr>
                <w:rFonts w:ascii="Times New Roman" w:hAnsi="Times New Roman"/>
                <w:b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техническому обслуживанию</w:t>
            </w:r>
          </w:p>
        </w:tc>
      </w:tr>
      <w:tr w:rsidR="003711A8" w:rsidTr="004A00BB">
        <w:trPr>
          <w:trHeight w:val="83"/>
        </w:trPr>
        <w:tc>
          <w:tcPr>
            <w:tcW w:w="10065" w:type="dxa"/>
            <w:gridSpan w:val="10"/>
            <w:shd w:val="clear" w:color="FFFFFF" w:fill="auto"/>
            <w:vAlign w:val="bottom"/>
          </w:tcPr>
          <w:p w:rsidR="003711A8" w:rsidRDefault="00430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автономной газифицированной котельной</w:t>
            </w:r>
          </w:p>
        </w:tc>
      </w:tr>
      <w:tr w:rsidR="003711A8" w:rsidTr="004A00BB">
        <w:trPr>
          <w:trHeight w:val="88"/>
        </w:trPr>
        <w:tc>
          <w:tcPr>
            <w:tcW w:w="424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При техническом обслуживании газового оборудования автономной газифицированной котельной выполняются следующие работы: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Проверка (визуальная) соответствия установки газоиспользующего оборудования в помещении нормативным требованиям.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Проверка (визуальная) наличия свободного доступа к газоиспользующему оборудованию.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Проверка целостности и укомплектованности  газоиспользующего оборудования.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Проверка наличия тяги в дымовых и вентиляционных каналах, состояния соединительных труб газоиспользующего оборудования с дымовым каналом.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Проверка герметичности газового контура от отключающего устройства на вводе до газогорелочного устройства приборным методом или мыльной эмульсией.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Проверка работы горелки в заданном режиме (расход газа согласно режимной карты).Регулировка процесса сжигания газа на всех режимах работы.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Проверка и настройка реле давления воздуха (при его наличии).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Проверка тока ионизации на газогорелочном устройстве (при его наличии).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Проверка настройки давления газа на газогорелочном устройстве (при его наличии).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Проверка работоспособности автоматики безопасности, ее наладка и регулировка.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Разборка и смазка всех кранов газоиспользующего оборудования за исключением кранов, по условиям конструкции которых разборка не производится.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Проверка работы аварийной сигнализации.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Выявление необходимости замены или ремонта (восстановления) отдельных узлов и деталей газоиспользующего оборудования.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Инструктаж потребителей по правилам безопасного пользования газом.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При текущем ремонте газового оборудования автономной газифицированной котельной выполняются работы, перечисленные в пункте I настоящего Перечня, а также :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Проверка герметичности газового контура от крана на вводе до газогорелочного устройства (опрессовка на 1000 мм. вод. ст.).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Чистка газогорелочного устройства: очистка вентилятора от пыли (при наличии), очистка сопел горелки, электродов розжига и ионизации.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Чистка внутренних поверхностей топки котлов.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Проверка состояния сопел и форсунок ГГУ.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Проведение контрольных замеров параметров электродов розжига и тока ионизации, при необходимости их настройка.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Проверка реле давления газа и реле давления воздуха на их работоспособность (при наличии).</w:t>
            </w:r>
          </w:p>
        </w:tc>
      </w:tr>
      <w:tr w:rsidR="004A00BB" w:rsidTr="004A00BB">
        <w:trPr>
          <w:gridAfter w:val="1"/>
          <w:wAfter w:w="449" w:type="dxa"/>
        </w:trPr>
        <w:tc>
          <w:tcPr>
            <w:tcW w:w="9616" w:type="dxa"/>
            <w:gridSpan w:val="9"/>
            <w:shd w:val="clear" w:color="FFFFFF" w:fill="auto"/>
            <w:vAlign w:val="bottom"/>
          </w:tcPr>
          <w:p w:rsidR="004A00BB" w:rsidRDefault="004A00BB" w:rsidP="009D0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По окончании ремонта произвести поверку давления газа на ГГУ согласно заданному режиму, проверить состав уходящих газов с помощью газоанализатора, при необходимости произвести настройку горелки.</w:t>
            </w:r>
          </w:p>
        </w:tc>
      </w:tr>
      <w:tr w:rsidR="003711A8" w:rsidTr="004A00BB">
        <w:trPr>
          <w:trHeight w:val="88"/>
        </w:trPr>
        <w:tc>
          <w:tcPr>
            <w:tcW w:w="424" w:type="dxa"/>
            <w:shd w:val="clear" w:color="FFFFFF" w:fill="auto"/>
            <w:vAlign w:val="bottom"/>
          </w:tcPr>
          <w:p w:rsidR="003711A8" w:rsidRDefault="003711A8" w:rsidP="000B5B16">
            <w:pPr>
              <w:ind w:right="13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FFFFFF" w:fill="auto"/>
            <w:vAlign w:val="bottom"/>
          </w:tcPr>
          <w:p w:rsidR="003711A8" w:rsidRDefault="00371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1A8" w:rsidTr="004A00BB">
        <w:trPr>
          <w:trHeight w:val="97"/>
        </w:trPr>
        <w:tc>
          <w:tcPr>
            <w:tcW w:w="424" w:type="dxa"/>
            <w:shd w:val="clear" w:color="FFFFFF" w:fill="auto"/>
            <w:vAlign w:val="bottom"/>
          </w:tcPr>
          <w:p w:rsidR="003711A8" w:rsidRDefault="00371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shd w:val="clear" w:color="FFFFFF" w:fill="auto"/>
            <w:vAlign w:val="bottom"/>
          </w:tcPr>
          <w:p w:rsidR="003711A8" w:rsidRDefault="00371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1A8" w:rsidTr="004A00BB">
        <w:trPr>
          <w:trHeight w:val="83"/>
        </w:trPr>
        <w:tc>
          <w:tcPr>
            <w:tcW w:w="3869" w:type="dxa"/>
            <w:gridSpan w:val="4"/>
            <w:shd w:val="clear" w:color="FFFFFF" w:fill="auto"/>
            <w:vAlign w:val="bottom"/>
          </w:tcPr>
          <w:p w:rsidR="003711A8" w:rsidRDefault="00430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39" w:type="dxa"/>
            <w:shd w:val="clear" w:color="FFFFFF" w:fill="auto"/>
            <w:vAlign w:val="bottom"/>
          </w:tcPr>
          <w:p w:rsidR="003711A8" w:rsidRDefault="00371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FFFFFF" w:fill="auto"/>
            <w:vAlign w:val="bottom"/>
          </w:tcPr>
          <w:p w:rsidR="003711A8" w:rsidRDefault="000B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</w:t>
            </w:r>
            <w:r w:rsidR="004309AA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983" w:type="dxa"/>
            <w:shd w:val="clear" w:color="FFFFFF" w:fill="auto"/>
            <w:vAlign w:val="bottom"/>
          </w:tcPr>
          <w:p w:rsidR="003711A8" w:rsidRDefault="00371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shd w:val="clear" w:color="FFFFFF" w:fill="auto"/>
            <w:vAlign w:val="bottom"/>
          </w:tcPr>
          <w:p w:rsidR="003711A8" w:rsidRDefault="00371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1A8" w:rsidTr="004A00BB">
        <w:trPr>
          <w:trHeight w:val="74"/>
        </w:trPr>
        <w:tc>
          <w:tcPr>
            <w:tcW w:w="424" w:type="dxa"/>
            <w:shd w:val="clear" w:color="FFFFFF" w:fill="auto"/>
            <w:tcMar>
              <w:left w:w="0" w:type="dxa"/>
            </w:tcMar>
            <w:vAlign w:val="bottom"/>
          </w:tcPr>
          <w:p w:rsidR="003711A8" w:rsidRDefault="00371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FFFFFF" w:fill="auto"/>
            <w:tcMar>
              <w:left w:w="0" w:type="dxa"/>
            </w:tcMar>
            <w:vAlign w:val="bottom"/>
          </w:tcPr>
          <w:p w:rsidR="003711A8" w:rsidRDefault="00371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FFFFFF" w:fill="auto"/>
            <w:tcMar>
              <w:left w:w="0" w:type="dxa"/>
            </w:tcMar>
            <w:vAlign w:val="bottom"/>
          </w:tcPr>
          <w:p w:rsidR="003711A8" w:rsidRDefault="00371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FFFFFF" w:fill="auto"/>
            <w:tcMar>
              <w:left w:w="0" w:type="dxa"/>
            </w:tcMar>
            <w:vAlign w:val="bottom"/>
          </w:tcPr>
          <w:p w:rsidR="003711A8" w:rsidRDefault="00371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FFFFFF" w:fill="auto"/>
            <w:vAlign w:val="bottom"/>
          </w:tcPr>
          <w:p w:rsidR="003711A8" w:rsidRDefault="00371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3711A8" w:rsidRDefault="003711A8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711A8" w:rsidRDefault="003711A8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FFFFFF" w:fill="auto"/>
            <w:vAlign w:val="bottom"/>
          </w:tcPr>
          <w:p w:rsidR="003711A8" w:rsidRDefault="003711A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shd w:val="clear" w:color="FFFFFF" w:fill="auto"/>
            <w:vAlign w:val="bottom"/>
          </w:tcPr>
          <w:p w:rsidR="003711A8" w:rsidRDefault="003711A8">
            <w:pPr>
              <w:rPr>
                <w:sz w:val="20"/>
                <w:szCs w:val="20"/>
              </w:rPr>
            </w:pPr>
          </w:p>
        </w:tc>
      </w:tr>
      <w:tr w:rsidR="003711A8" w:rsidTr="004A00BB">
        <w:trPr>
          <w:trHeight w:val="83"/>
        </w:trPr>
        <w:tc>
          <w:tcPr>
            <w:tcW w:w="4608" w:type="dxa"/>
            <w:gridSpan w:val="5"/>
            <w:shd w:val="clear" w:color="FFFFFF" w:fill="auto"/>
            <w:tcMar>
              <w:left w:w="0" w:type="dxa"/>
            </w:tcMar>
            <w:vAlign w:val="bottom"/>
          </w:tcPr>
          <w:p w:rsidR="003711A8" w:rsidRDefault="00430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/ Д. М. Смирнов</w:t>
            </w:r>
          </w:p>
        </w:tc>
        <w:tc>
          <w:tcPr>
            <w:tcW w:w="5457" w:type="dxa"/>
            <w:gridSpan w:val="5"/>
            <w:shd w:val="clear" w:color="FFFFFF" w:fill="auto"/>
            <w:tcMar>
              <w:left w:w="0" w:type="dxa"/>
            </w:tcMar>
            <w:vAlign w:val="bottom"/>
          </w:tcPr>
          <w:p w:rsidR="003711A8" w:rsidRDefault="000B5B16" w:rsidP="000B5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/ </w:t>
            </w:r>
          </w:p>
        </w:tc>
      </w:tr>
    </w:tbl>
    <w:p w:rsidR="004309AA" w:rsidRDefault="004309AA"/>
    <w:sectPr w:rsidR="004309AA" w:rsidSect="008C19C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6F7" w:rsidRDefault="00B526F7" w:rsidP="004A00BB">
      <w:pPr>
        <w:spacing w:after="0" w:line="240" w:lineRule="auto"/>
      </w:pPr>
      <w:r>
        <w:separator/>
      </w:r>
    </w:p>
  </w:endnote>
  <w:endnote w:type="continuationSeparator" w:id="0">
    <w:p w:rsidR="00B526F7" w:rsidRDefault="00B526F7" w:rsidP="004A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6F7" w:rsidRDefault="00B526F7" w:rsidP="004A00BB">
      <w:pPr>
        <w:spacing w:after="0" w:line="240" w:lineRule="auto"/>
      </w:pPr>
      <w:r>
        <w:separator/>
      </w:r>
    </w:p>
  </w:footnote>
  <w:footnote w:type="continuationSeparator" w:id="0">
    <w:p w:rsidR="00B526F7" w:rsidRDefault="00B526F7" w:rsidP="004A0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A8"/>
    <w:rsid w:val="000B5B16"/>
    <w:rsid w:val="003711A8"/>
    <w:rsid w:val="00380860"/>
    <w:rsid w:val="00430904"/>
    <w:rsid w:val="004309AA"/>
    <w:rsid w:val="004A00BB"/>
    <w:rsid w:val="006B6CD2"/>
    <w:rsid w:val="00751C66"/>
    <w:rsid w:val="007778AE"/>
    <w:rsid w:val="007B1D6D"/>
    <w:rsid w:val="008C19CA"/>
    <w:rsid w:val="00AE275F"/>
    <w:rsid w:val="00B526F7"/>
    <w:rsid w:val="00D22936"/>
    <w:rsid w:val="00D41C16"/>
    <w:rsid w:val="00F7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3A65"/>
  <w15:docId w15:val="{468AB115-2718-4326-B093-6F9A1188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A0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0BB"/>
  </w:style>
  <w:style w:type="paragraph" w:styleId="a5">
    <w:name w:val="footer"/>
    <w:basedOn w:val="a"/>
    <w:link w:val="a6"/>
    <w:uiPriority w:val="99"/>
    <w:unhideWhenUsed/>
    <w:rsid w:val="004A0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Николай Геннадьевич</dc:creator>
  <cp:lastModifiedBy>Карпов Николай Геннадьевич</cp:lastModifiedBy>
  <cp:revision>6</cp:revision>
  <dcterms:created xsi:type="dcterms:W3CDTF">2023-11-09T10:49:00Z</dcterms:created>
  <dcterms:modified xsi:type="dcterms:W3CDTF">2025-11-13T06:16:00Z</dcterms:modified>
</cp:coreProperties>
</file>